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Оганесяна Оганеса 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Оганес Мигранович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Оганесяна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>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наказания в виде предупреждения, так как, расчет по страховым взносам за 12 месяцев 2023 года не предоставлен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Оганесяна Оганеса Миграновича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0412365400725009932415164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228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07E9-3C62-4B40-BFDC-A012587E67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